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AA5AA" w14:textId="0363DBB0" w:rsidR="008A1482" w:rsidRDefault="00B024FE" w:rsidP="00B02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6"/>
        <w:jc w:val="center"/>
        <w:rPr>
          <w:rFonts w:ascii="Arial" w:hAnsi="Arial" w:cs="Arial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21007944" wp14:editId="34F057C4">
            <wp:extent cx="5943600" cy="1252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 ey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23F94" w14:textId="77777777" w:rsidR="008A1482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6"/>
        <w:jc w:val="center"/>
        <w:rPr>
          <w:rFonts w:ascii="Arial" w:hAnsi="Arial" w:cs="Arial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8FB250" w14:textId="77777777" w:rsidR="00046A80" w:rsidRPr="00046A80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6"/>
        <w:jc w:val="center"/>
        <w:rPr>
          <w:rFonts w:ascii="Arial" w:hAnsi="Arial" w:cs="Arial"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A80">
        <w:rPr>
          <w:rFonts w:ascii="Arial" w:hAnsi="Arial" w:cs="Arial"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 Best Practic</w:t>
      </w:r>
      <w:r w:rsidR="00046A80" w:rsidRPr="00046A80">
        <w:rPr>
          <w:rFonts w:ascii="Arial" w:hAnsi="Arial" w:cs="Arial"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 for Improving </w:t>
      </w:r>
    </w:p>
    <w:p w14:paraId="28BDDBEC" w14:textId="2AB86A20" w:rsidR="008A1482" w:rsidRPr="00046A80" w:rsidRDefault="00046A80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6"/>
        <w:jc w:val="center"/>
        <w:rPr>
          <w:rFonts w:ascii="Arial" w:hAnsi="Arial" w:cs="Arial"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A80">
        <w:rPr>
          <w:rFonts w:ascii="Arial" w:hAnsi="Arial" w:cs="Arial"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First Responder</w:t>
      </w:r>
      <w:r w:rsidR="008A1482" w:rsidRPr="00046A80">
        <w:rPr>
          <w:rFonts w:ascii="Arial" w:hAnsi="Arial" w:cs="Arial"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Safety</w:t>
      </w:r>
    </w:p>
    <w:p w14:paraId="16AAA755" w14:textId="7DCA66A3" w:rsidR="008A1482" w:rsidRPr="00046A80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E21D01" w14:textId="77777777" w:rsidR="008A1482" w:rsidRDefault="008A1482" w:rsidP="00046A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jc w:val="center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7F80E3" w14:textId="77777777" w:rsidR="008A1482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804FEA" w14:textId="77777777" w:rsidR="008A1482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86C0D6" w14:textId="77777777" w:rsidR="008A1482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A0C31C" w14:textId="77777777" w:rsidR="008A1482" w:rsidRPr="00046A80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6"/>
        <w:jc w:val="center"/>
        <w:rPr>
          <w:rFonts w:ascii="Arial" w:hAnsi="Arial" w:cs="Arial"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A80">
        <w:rPr>
          <w:rFonts w:ascii="Arial" w:hAnsi="Arial" w:cs="Arial"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Fire Chief (ret.) Richard B. Gasaway, PhD</w:t>
      </w:r>
    </w:p>
    <w:p w14:paraId="7569DC44" w14:textId="77777777" w:rsidR="008A1482" w:rsidRPr="00046A80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6"/>
        <w:jc w:val="center"/>
        <w:rPr>
          <w:rFonts w:ascii="Arial" w:hAnsi="Arial" w:cs="Arial"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340766" w14:textId="77777777" w:rsidR="008A1482" w:rsidRPr="00046A80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6"/>
        <w:jc w:val="center"/>
        <w:rPr>
          <w:rFonts w:ascii="Arial" w:hAnsi="Arial" w:cs="Arial"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0CC711" w14:textId="77777777" w:rsidR="008A1482" w:rsidRPr="00046A80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6"/>
        <w:jc w:val="center"/>
        <w:rPr>
          <w:rFonts w:ascii="Arial" w:hAnsi="Arial" w:cs="Arial"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A80">
        <w:rPr>
          <w:rFonts w:ascii="Arial" w:hAnsi="Arial" w:cs="Arial"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www.RichGasaway.com</w:t>
      </w:r>
    </w:p>
    <w:p w14:paraId="713DD07B" w14:textId="77777777" w:rsidR="008A1482" w:rsidRPr="00046A80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6"/>
        <w:jc w:val="center"/>
        <w:rPr>
          <w:rFonts w:ascii="Arial" w:hAnsi="Arial" w:cs="Arial"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7401CE" w14:textId="071DF1AA" w:rsidR="008A1482" w:rsidRPr="00046A80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6"/>
        <w:jc w:val="center"/>
        <w:rPr>
          <w:rFonts w:ascii="Arial" w:hAnsi="Arial" w:cs="Arial"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A80">
        <w:rPr>
          <w:rFonts w:ascii="Arial" w:hAnsi="Arial" w:cs="Arial"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www.atters.com</w:t>
      </w:r>
    </w:p>
    <w:p w14:paraId="5C76373E" w14:textId="77777777" w:rsidR="008A1482" w:rsidRPr="00046A80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3225A8" w14:textId="13B7FFB9" w:rsidR="008A1482" w:rsidRPr="00046A80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DB7998" w14:textId="77777777" w:rsidR="008A1482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D494B6" w14:textId="77777777" w:rsidR="008A1482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59D174" w14:textId="77777777" w:rsidR="008A1482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C4FF9F" w14:textId="77777777" w:rsidR="008A1482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D5088E" w14:textId="77777777" w:rsidR="008A1482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B5F499" w14:textId="77777777" w:rsidR="008A1482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755038" w14:textId="77777777" w:rsidR="008A1482" w:rsidRPr="00046A80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936ED9" w14:textId="77777777" w:rsidR="008A1482" w:rsidRPr="00046A80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A80">
        <w:rPr>
          <w:rFonts w:ascii="Arial" w:hAnsi="Arial" w:cs="Arial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Gasaway Consulting Group, LLC</w:t>
      </w:r>
    </w:p>
    <w:p w14:paraId="11107A70" w14:textId="77777777" w:rsidR="008A1482" w:rsidRPr="00046A80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A80">
        <w:rPr>
          <w:rFonts w:ascii="Arial" w:hAnsi="Arial" w:cs="Arial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P.O. Box 13542</w:t>
      </w:r>
    </w:p>
    <w:p w14:paraId="4035DB0D" w14:textId="77777777" w:rsidR="008A1482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A80">
        <w:rPr>
          <w:rFonts w:ascii="Arial" w:hAnsi="Arial" w:cs="Arial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St. Paul, MN  55113-0542</w:t>
      </w:r>
    </w:p>
    <w:p w14:paraId="7FCC16E7" w14:textId="53978E7C" w:rsidR="00046A80" w:rsidRPr="00046A80" w:rsidRDefault="00046A80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www.SAMatters.com</w:t>
      </w:r>
    </w:p>
    <w:p w14:paraId="6D215CAF" w14:textId="77777777" w:rsidR="008A1482" w:rsidRPr="00046A80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A80">
        <w:rPr>
          <w:rFonts w:ascii="Arial" w:hAnsi="Arial" w:cs="Arial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Rich@RichGasaway.com</w:t>
      </w:r>
    </w:p>
    <w:p w14:paraId="33ED930C" w14:textId="77777777" w:rsidR="008A1482" w:rsidRPr="00046A80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4" w:right="-656"/>
        <w:rPr>
          <w:rFonts w:ascii="Arial" w:hAnsi="Arial" w:cs="Arial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A80">
        <w:rPr>
          <w:rFonts w:ascii="Arial" w:hAnsi="Arial" w:cs="Arial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612-548-4424</w:t>
      </w:r>
    </w:p>
    <w:p w14:paraId="2EE50316" w14:textId="77777777" w:rsidR="009A640D" w:rsidRPr="009A640D" w:rsidRDefault="009A640D" w:rsidP="009A640D">
      <w:pPr>
        <w:ind w:firstLine="0"/>
        <w:jc w:val="center"/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640D"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STAFFING</w:t>
      </w:r>
    </w:p>
    <w:p w14:paraId="3C0C5CC1" w14:textId="77777777" w:rsidR="009A640D" w:rsidRDefault="009A640D" w:rsidP="009A640D">
      <w:pPr>
        <w:ind w:firstLine="0"/>
        <w:rPr>
          <w:rFonts w:ascii="Arial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C6EE2F" w14:textId="2D325996" w:rsidR="00046A80" w:rsidRPr="00B024FE" w:rsidRDefault="008A1482" w:rsidP="00B024FE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325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Ensure you have the proper amount of help responding immediately to the call.</w:t>
      </w:r>
      <w:r w:rsidR="009A640D" w:rsidRPr="003C325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This can be accomplished by implementing an automatic aid program. The goal is to ensure there are 1</w:t>
      </w:r>
      <w:r w:rsidRPr="003C325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5-20 firefighters responding to </w:t>
      </w:r>
      <w:r w:rsidR="009A640D" w:rsidRPr="003C325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reported structure fires immediately</w:t>
      </w:r>
      <w:r w:rsidRPr="003C325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24-hours-a-day.</w:t>
      </w:r>
    </w:p>
    <w:p w14:paraId="7D24F2DC" w14:textId="77777777" w:rsidR="008A1482" w:rsidRDefault="008A1482" w:rsidP="001A1520">
      <w:pPr>
        <w:ind w:firstLine="0"/>
        <w:rPr>
          <w:rFonts w:ascii="Arial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6E4AE9" w14:textId="253CAC2E" w:rsidR="001A1520" w:rsidRPr="001A1520" w:rsidRDefault="001A1520" w:rsidP="001A1520">
      <w:pPr>
        <w:ind w:firstLine="0"/>
        <w:jc w:val="center"/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1520"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COMMAND LOCATION</w:t>
      </w:r>
    </w:p>
    <w:p w14:paraId="0D85EF04" w14:textId="77777777" w:rsidR="008A1482" w:rsidRPr="00046A80" w:rsidRDefault="008A1482" w:rsidP="009A640D">
      <w:pPr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2B1978" w14:textId="015CD7CF" w:rsidR="00046A80" w:rsidRPr="00B024FE" w:rsidRDefault="008A1482" w:rsidP="001A1520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A80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person in-charge should remain far enough back from the action to maintain a big-picture view of the incident.</w:t>
      </w:r>
      <w:r w:rsidR="001A1520" w:rsidRPr="00046A80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This can be accomplished by commanding from a vehicle or, at a minimum, commanding </w:t>
      </w:r>
      <w:r w:rsidRPr="00046A80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from a location remote enough to see the big picture scene.</w:t>
      </w:r>
    </w:p>
    <w:p w14:paraId="47A3C9C7" w14:textId="77777777" w:rsidR="001A1520" w:rsidRDefault="001A1520" w:rsidP="001A1520">
      <w:pPr>
        <w:ind w:firstLine="0"/>
        <w:rPr>
          <w:rFonts w:ascii="Arial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80A810" w14:textId="6FBC66AB" w:rsidR="001A1520" w:rsidRPr="001A1520" w:rsidRDefault="001A1520" w:rsidP="001A1520">
      <w:pPr>
        <w:ind w:firstLine="0"/>
        <w:jc w:val="center"/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1520"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COMPLETE SIZE-UP</w:t>
      </w:r>
    </w:p>
    <w:p w14:paraId="53F9CE7E" w14:textId="77777777" w:rsidR="008A1482" w:rsidRPr="009A640D" w:rsidRDefault="008A1482" w:rsidP="009A640D">
      <w:pPr>
        <w:rPr>
          <w:rFonts w:ascii="Arial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6D4D2D" w14:textId="77777777" w:rsidR="00046A80" w:rsidRPr="00046A80" w:rsidRDefault="008A1482" w:rsidP="001A1520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A80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Conduct a complete </w:t>
      </w:r>
      <w:r w:rsidR="001A1520" w:rsidRPr="00046A80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360-degree </w:t>
      </w:r>
      <w:r w:rsidRPr="00046A80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size-up to ensure an understanding of what is happening.</w:t>
      </w:r>
      <w:r w:rsidR="001A1520" w:rsidRPr="00046A80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46A80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Walk all the way around the building and look for cues and clues that tell you what is happening.</w:t>
      </w:r>
      <w:r w:rsidR="001A1520" w:rsidRPr="00046A80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D9CDFDF" w14:textId="77777777" w:rsidR="00046A80" w:rsidRDefault="00046A80" w:rsidP="001A1520">
      <w:pPr>
        <w:ind w:firstLine="0"/>
        <w:rPr>
          <w:rFonts w:ascii="Arial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5E6586" w14:textId="1833AFB1" w:rsidR="00046A80" w:rsidRPr="00046A80" w:rsidRDefault="00046A80" w:rsidP="00046A80">
      <w:pPr>
        <w:ind w:firstLine="0"/>
        <w:jc w:val="center"/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A80"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SET STRATEGY &amp; TACTICS BASED ON RESOURCES</w:t>
      </w:r>
    </w:p>
    <w:p w14:paraId="118E392A" w14:textId="77777777" w:rsidR="00046A80" w:rsidRDefault="00046A80" w:rsidP="001A1520">
      <w:pPr>
        <w:ind w:firstLine="0"/>
        <w:rPr>
          <w:rFonts w:ascii="Arial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2B05DE" w14:textId="3F6D4142" w:rsidR="008A1482" w:rsidRPr="00D94674" w:rsidRDefault="008A1482" w:rsidP="00046A80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Match the strategy and tactics based on the size of the enemy. Overwhelm the fire.</w:t>
      </w:r>
    </w:p>
    <w:p w14:paraId="1B8D037F" w14:textId="77777777" w:rsidR="008A1482" w:rsidRPr="00D94674" w:rsidRDefault="008A1482" w:rsidP="00D94674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Big fires require large hose lines and lots of water. Don’t fight commercial fires like residential fires.</w:t>
      </w:r>
    </w:p>
    <w:p w14:paraId="0BCBDD8E" w14:textId="77777777" w:rsidR="008A1482" w:rsidRDefault="008A1482" w:rsidP="00D94674">
      <w:pPr>
        <w:ind w:firstLine="0"/>
        <w:rPr>
          <w:rFonts w:ascii="Arial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F222F7" w14:textId="119B4FAF" w:rsidR="00D94674" w:rsidRPr="00B024FE" w:rsidRDefault="00B024FE" w:rsidP="00B024FE">
      <w:pPr>
        <w:ind w:firstLine="0"/>
        <w:jc w:val="center"/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24FE"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CONDUCT A RISK-BENEFIT ASSESSMENT</w:t>
      </w:r>
    </w:p>
    <w:p w14:paraId="26FF4FD4" w14:textId="77777777" w:rsidR="008A1482" w:rsidRPr="009A640D" w:rsidRDefault="008A1482" w:rsidP="009A640D">
      <w:pPr>
        <w:rPr>
          <w:rFonts w:ascii="Arial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533FBF" w14:textId="2DBB9DA3" w:rsidR="008A1482" w:rsidRDefault="008A1482" w:rsidP="00B024FE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24FE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Train firefighters to conduct a risk-benefit assessment.</w:t>
      </w:r>
      <w:r w:rsidR="00D94674" w:rsidRPr="00B024FE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024FE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 every fire is an offensive (interior attack) fire. Sometimes victims are not savable.</w:t>
      </w:r>
      <w:r w:rsidR="00B024FE" w:rsidRPr="00B024FE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024FE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Discuss and practice (in advance) what a “No Go!” situation is.</w:t>
      </w:r>
    </w:p>
    <w:p w14:paraId="0E4C9B68" w14:textId="77777777" w:rsidR="00B024FE" w:rsidRDefault="00B024FE" w:rsidP="00B024FE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F2AC6A" w14:textId="19517051" w:rsidR="00B024FE" w:rsidRPr="00B024FE" w:rsidRDefault="00B024FE" w:rsidP="00B024FE">
      <w:pPr>
        <w:ind w:firstLine="0"/>
        <w:jc w:val="center"/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COMMAND PRESENCE</w:t>
      </w:r>
    </w:p>
    <w:p w14:paraId="45C164B1" w14:textId="77777777" w:rsidR="008A1482" w:rsidRPr="009A640D" w:rsidRDefault="008A1482" w:rsidP="009A640D">
      <w:pPr>
        <w:rPr>
          <w:rFonts w:ascii="Arial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17860E" w14:textId="0F71E060" w:rsidR="008A1482" w:rsidRPr="00D94674" w:rsidRDefault="008A1482" w:rsidP="00D94674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Have a clearly defined commander</w:t>
      </w:r>
      <w:r w:rsidR="00D94674"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</w:t>
      </w:r>
      <w:proofErr w:type="gramEnd"/>
      <w:r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person in-charge must have command presence, set the strategy, make decisions, and coordinate the </w:t>
      </w:r>
      <w:proofErr w:type="spellStart"/>
      <w:r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fireground</w:t>
      </w:r>
      <w:proofErr w:type="spellEnd"/>
      <w:r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activities.</w:t>
      </w:r>
    </w:p>
    <w:p w14:paraId="4C2C2A4C" w14:textId="77777777" w:rsidR="00D94674" w:rsidRDefault="00D94674" w:rsidP="00D94674">
      <w:pPr>
        <w:ind w:firstLine="0"/>
        <w:rPr>
          <w:rFonts w:ascii="Arial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5F89CA" w14:textId="77777777" w:rsidR="00D94674" w:rsidRDefault="00D94674" w:rsidP="00D94674">
      <w:pPr>
        <w:ind w:firstLine="0"/>
        <w:rPr>
          <w:rFonts w:ascii="Arial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0F7276" w14:textId="77777777" w:rsidR="00B024FE" w:rsidRDefault="00B024FE">
      <w:pPr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4D35DE9A" w14:textId="7E782424" w:rsidR="00D94674" w:rsidRDefault="00B024FE" w:rsidP="00B024FE">
      <w:pPr>
        <w:ind w:firstLine="0"/>
        <w:jc w:val="center"/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24FE"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RADIO COMMUNICATIONS</w:t>
      </w:r>
    </w:p>
    <w:p w14:paraId="05A6FC9A" w14:textId="77777777" w:rsidR="00B024FE" w:rsidRPr="00B024FE" w:rsidRDefault="00B024FE" w:rsidP="00B024FE">
      <w:pPr>
        <w:ind w:firstLine="0"/>
        <w:jc w:val="center"/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AB5713" w14:textId="5388CCD4" w:rsidR="008A1482" w:rsidRPr="00D94674" w:rsidRDefault="008A1482" w:rsidP="00D94674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Develop and use common radio terminology and radio discipline.</w:t>
      </w:r>
      <w:r w:rsidR="00D94674"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Communications must be clear, concise, commonly understood, controlled… and practiced!</w:t>
      </w:r>
    </w:p>
    <w:p w14:paraId="62A7778E" w14:textId="77777777" w:rsidR="00D94674" w:rsidRDefault="00D94674" w:rsidP="00D94674">
      <w:pPr>
        <w:ind w:firstLine="0"/>
        <w:rPr>
          <w:rFonts w:ascii="Arial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A27FCA" w14:textId="5EB02E4A" w:rsidR="00D94674" w:rsidRPr="00B024FE" w:rsidRDefault="00B024FE" w:rsidP="00B024FE">
      <w:pPr>
        <w:ind w:firstLine="0"/>
        <w:jc w:val="center"/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TRAIN TO SOPS/SOGS</w:t>
      </w:r>
    </w:p>
    <w:p w14:paraId="6E0D563A" w14:textId="77777777" w:rsidR="00D94674" w:rsidRDefault="00D94674" w:rsidP="00D94674">
      <w:pPr>
        <w:ind w:firstLine="0"/>
        <w:rPr>
          <w:rFonts w:ascii="Arial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46AA75" w14:textId="77777777" w:rsidR="00B024FE" w:rsidRDefault="008A1482" w:rsidP="00D94674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Conduct your training based on </w:t>
      </w:r>
      <w:r w:rsidRPr="00B024FE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Standard Operating Procedures (SOPs) and your Standard Operating Guidelines (SOGs).</w:t>
      </w:r>
      <w:r w:rsidR="00B024FE" w:rsidRPr="00B024FE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024FE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Training is learning and practice based on a game plan.</w:t>
      </w:r>
      <w:r w:rsidR="00B024FE" w:rsidRPr="00B024FE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024FE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Train with your mutual aid partners.</w:t>
      </w:r>
      <w:r w:rsidR="00B024FE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A82FCA4" w14:textId="77777777" w:rsidR="00B024FE" w:rsidRDefault="00B024FE" w:rsidP="00D94674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22F7FF" w14:textId="27ECC020" w:rsidR="00B024FE" w:rsidRPr="00B024FE" w:rsidRDefault="00B024FE" w:rsidP="00B024FE">
      <w:pPr>
        <w:ind w:firstLine="0"/>
        <w:jc w:val="center"/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24FE"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REALISTIC AND REPETITIVE TRAINING</w:t>
      </w:r>
    </w:p>
    <w:p w14:paraId="2E90C901" w14:textId="77777777" w:rsidR="00B024FE" w:rsidRDefault="00B024FE" w:rsidP="00D94674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818567" w14:textId="0205FB36" w:rsidR="008A1482" w:rsidRDefault="008A1482" w:rsidP="00D94674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Conduct training that is realistic and repetitive.</w:t>
      </w:r>
      <w:r w:rsidR="00D94674"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Training should be as real as safely possible and repetitive to build brain and muscle memory.</w:t>
      </w:r>
    </w:p>
    <w:p w14:paraId="40934D0A" w14:textId="77777777" w:rsidR="00B024FE" w:rsidRDefault="00B024FE" w:rsidP="00D94674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FF420F" w14:textId="6CD0F2B8" w:rsidR="00B024FE" w:rsidRPr="00B024FE" w:rsidRDefault="00B024FE" w:rsidP="00B024FE">
      <w:pPr>
        <w:ind w:firstLine="0"/>
        <w:jc w:val="center"/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24FE"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CONDUCT PRE-INCIDENT AND POST-INCIDENT EVALUATIONS</w:t>
      </w:r>
    </w:p>
    <w:p w14:paraId="32E7C4BE" w14:textId="77777777" w:rsidR="008A1482" w:rsidRPr="009A640D" w:rsidRDefault="008A1482" w:rsidP="009A640D">
      <w:pPr>
        <w:rPr>
          <w:rFonts w:ascii="Arial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D0F968" w14:textId="26FC67D8" w:rsidR="00977250" w:rsidRDefault="008A1482" w:rsidP="00B024FE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Perform pre-incident and post-incident evaluations.</w:t>
      </w:r>
      <w:r w:rsidR="00D94674"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94674"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Correcting flaws before they turn into catastrophes. Even when things go well (no injuries), there are opportunities to learn from minor mistakes.</w:t>
      </w:r>
    </w:p>
    <w:p w14:paraId="3C288BA2" w14:textId="77777777" w:rsidR="00B024FE" w:rsidRDefault="00B024FE" w:rsidP="00B024FE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81883C" w14:textId="77777777" w:rsidR="00B024FE" w:rsidRPr="00B024FE" w:rsidRDefault="00B024FE" w:rsidP="00B024FE">
      <w:pPr>
        <w:ind w:firstLine="0"/>
        <w:rPr>
          <w:rFonts w:ascii="Arial" w:hAnsi="Arial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E81F5B" w14:textId="60AB3E1D" w:rsidR="008A1482" w:rsidRDefault="008A1482" w:rsidP="00EC44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4"/>
        <w:ind w:right="-656" w:firstLine="0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content for this handout </w:t>
      </w:r>
      <w:r w:rsidR="00977250"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is </w:t>
      </w:r>
      <w:r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taken dir</w:t>
      </w:r>
      <w:r w:rsidR="00EC4414"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ectly from the </w:t>
      </w:r>
      <w:r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 “First Responder Safety: Common Mistakes and Best Practices.” This program has been presented at workshops throughout the United St</w:t>
      </w:r>
      <w:r w:rsidR="00977250"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ates and Canada and has</w:t>
      </w:r>
      <w:r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been presented as the keynote address at several prestigious public safety conference</w:t>
      </w:r>
      <w:r w:rsidR="00787C20"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107A18D" w14:textId="77777777" w:rsidR="008A1482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4"/>
        <w:ind w:right="-656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CD809A" w14:textId="12CF2EC0" w:rsidR="008A1482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4"/>
        <w:ind w:right="-656"/>
        <w:jc w:val="center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If you are interested in hostin</w:t>
      </w:r>
      <w:r w:rsidR="00EC4414"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 a </w:t>
      </w:r>
      <w:bookmarkStart w:id="0" w:name="_GoBack"/>
      <w:bookmarkEnd w:id="0"/>
      <w:r w:rsidR="00B024FE"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program, contact me</w:t>
      </w:r>
      <w:r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at:</w:t>
      </w:r>
    </w:p>
    <w:p w14:paraId="0416C8FA" w14:textId="5CB7966F" w:rsidR="008A1482" w:rsidRDefault="008A1482" w:rsidP="00B02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4"/>
        <w:ind w:right="-656"/>
        <w:jc w:val="center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Rich@RichGasaway.com   or   612-548-4424</w:t>
      </w:r>
    </w:p>
    <w:p w14:paraId="7928CB1A" w14:textId="622E879D" w:rsidR="008A1482" w:rsidRDefault="008A1482" w:rsidP="008A1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4"/>
        <w:ind w:right="-656"/>
        <w:jc w:val="center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You can also find loads of free safety a</w:t>
      </w:r>
      <w:r w:rsidR="00977250"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nd leaders</w:t>
      </w:r>
      <w:r w:rsidR="00B024FE"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hip information on my </w:t>
      </w:r>
      <w:r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websites:</w:t>
      </w:r>
    </w:p>
    <w:p w14:paraId="0C2CDF64" w14:textId="7DA2CB0A" w:rsidR="00977250" w:rsidRDefault="001E6C6F" w:rsidP="00B02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4"/>
        <w:ind w:right="-656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7FBE953" wp14:editId="7581433C">
            <wp:simplePos x="0" y="0"/>
            <wp:positionH relativeFrom="column">
              <wp:posOffset>571500</wp:posOffset>
            </wp:positionH>
            <wp:positionV relativeFrom="paragraph">
              <wp:posOffset>12065</wp:posOffset>
            </wp:positionV>
            <wp:extent cx="1257300" cy="1508760"/>
            <wp:effectExtent l="0" t="0" r="12700" b="0"/>
            <wp:wrapTight wrapText="bothSides">
              <wp:wrapPolygon edited="0">
                <wp:start x="0" y="0"/>
                <wp:lineTo x="0" y="21091"/>
                <wp:lineTo x="21382" y="21091"/>
                <wp:lineTo x="213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 Shiel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48BB3" w14:textId="28527016" w:rsidR="008A1482" w:rsidRDefault="008A1482" w:rsidP="001E6C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4"/>
        <w:ind w:right="-656"/>
        <w:jc w:val="center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Gasaway Consulting Group</w:t>
      </w:r>
    </w:p>
    <w:p w14:paraId="4050635C" w14:textId="75F76FE6" w:rsidR="008A1482" w:rsidRDefault="008A1482" w:rsidP="001E6C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4"/>
        <w:ind w:right="-656"/>
        <w:jc w:val="center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www.RichGasaway.com</w:t>
      </w:r>
    </w:p>
    <w:p w14:paraId="308CBB19" w14:textId="77777777" w:rsidR="001E6C6F" w:rsidRDefault="001E6C6F" w:rsidP="001E6C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4"/>
        <w:ind w:right="-656"/>
        <w:jc w:val="center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156CC6" w14:textId="6E520F2D" w:rsidR="00B024FE" w:rsidRDefault="008A1482" w:rsidP="001E6C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4"/>
        <w:ind w:right="-656"/>
        <w:jc w:val="center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Situational Awareness Matters</w:t>
      </w:r>
    </w:p>
    <w:p w14:paraId="3EAC5591" w14:textId="06FAC080" w:rsidR="009A640D" w:rsidRPr="008A1482" w:rsidRDefault="008A1482" w:rsidP="001E6C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4"/>
        <w:ind w:right="-656"/>
        <w:jc w:val="center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www.SAMatters.com</w:t>
      </w:r>
    </w:p>
    <w:sectPr w:rsidR="009A640D" w:rsidRPr="008A1482" w:rsidSect="008A1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0489"/>
    <w:multiLevelType w:val="hybridMultilevel"/>
    <w:tmpl w:val="2B46A6D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>
    <w:nsid w:val="529910F7"/>
    <w:multiLevelType w:val="hybridMultilevel"/>
    <w:tmpl w:val="24902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943ADF"/>
    <w:multiLevelType w:val="hybridMultilevel"/>
    <w:tmpl w:val="C51C3C86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>
    <w:nsid w:val="79E230D6"/>
    <w:multiLevelType w:val="hybridMultilevel"/>
    <w:tmpl w:val="E64444CC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82"/>
    <w:rsid w:val="00046A80"/>
    <w:rsid w:val="001A1520"/>
    <w:rsid w:val="001E6C6F"/>
    <w:rsid w:val="003C3254"/>
    <w:rsid w:val="00411635"/>
    <w:rsid w:val="00787C20"/>
    <w:rsid w:val="008A1482"/>
    <w:rsid w:val="00977250"/>
    <w:rsid w:val="009A640D"/>
    <w:rsid w:val="00B024FE"/>
    <w:rsid w:val="00B07762"/>
    <w:rsid w:val="00D94674"/>
    <w:rsid w:val="00EC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1A8E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40D"/>
  </w:style>
  <w:style w:type="paragraph" w:styleId="Heading1">
    <w:name w:val="heading 1"/>
    <w:basedOn w:val="Normal"/>
    <w:next w:val="Normal"/>
    <w:link w:val="Heading1Char"/>
    <w:uiPriority w:val="9"/>
    <w:qFormat/>
    <w:rsid w:val="009A640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40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40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40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40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40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40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40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40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4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64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640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40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40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40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40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40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40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40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40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640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640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A640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40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640D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9A640D"/>
    <w:rPr>
      <w:b/>
      <w:bCs/>
      <w:spacing w:val="0"/>
    </w:rPr>
  </w:style>
  <w:style w:type="character" w:styleId="Emphasis">
    <w:name w:val="Emphasis"/>
    <w:uiPriority w:val="20"/>
    <w:qFormat/>
    <w:rsid w:val="009A640D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9A640D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9A640D"/>
  </w:style>
  <w:style w:type="paragraph" w:styleId="Quote">
    <w:name w:val="Quote"/>
    <w:basedOn w:val="Normal"/>
    <w:next w:val="Normal"/>
    <w:link w:val="QuoteChar"/>
    <w:uiPriority w:val="29"/>
    <w:qFormat/>
    <w:rsid w:val="009A640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9A640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40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40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9A640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A640D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9A640D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9A640D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9A640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40D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4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4F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40D"/>
  </w:style>
  <w:style w:type="paragraph" w:styleId="Heading1">
    <w:name w:val="heading 1"/>
    <w:basedOn w:val="Normal"/>
    <w:next w:val="Normal"/>
    <w:link w:val="Heading1Char"/>
    <w:uiPriority w:val="9"/>
    <w:qFormat/>
    <w:rsid w:val="009A640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40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40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40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40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40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40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40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40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4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64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640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40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40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40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40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40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40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40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40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640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640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A640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40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640D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9A640D"/>
    <w:rPr>
      <w:b/>
      <w:bCs/>
      <w:spacing w:val="0"/>
    </w:rPr>
  </w:style>
  <w:style w:type="character" w:styleId="Emphasis">
    <w:name w:val="Emphasis"/>
    <w:uiPriority w:val="20"/>
    <w:qFormat/>
    <w:rsid w:val="009A640D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9A640D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9A640D"/>
  </w:style>
  <w:style w:type="paragraph" w:styleId="Quote">
    <w:name w:val="Quote"/>
    <w:basedOn w:val="Normal"/>
    <w:next w:val="Normal"/>
    <w:link w:val="QuoteChar"/>
    <w:uiPriority w:val="29"/>
    <w:qFormat/>
    <w:rsid w:val="009A640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9A640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40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40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9A640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A640D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9A640D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9A640D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9A640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40D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4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4F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7B54A4-F2AA-5048-92AC-69D910CD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2652</Characters>
  <Application>Microsoft Macintosh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Gasaway</dc:creator>
  <cp:keywords/>
  <dc:description/>
  <cp:lastModifiedBy>Rich Gasaway</cp:lastModifiedBy>
  <cp:revision>2</cp:revision>
  <cp:lastPrinted>2011-11-03T17:25:00Z</cp:lastPrinted>
  <dcterms:created xsi:type="dcterms:W3CDTF">2011-12-16T21:11:00Z</dcterms:created>
  <dcterms:modified xsi:type="dcterms:W3CDTF">2011-12-16T21:11:00Z</dcterms:modified>
</cp:coreProperties>
</file>